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8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Извещение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 проведении второго конкурса на предоставление в 2022 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1. Основание проведения конкурса</w:t>
      </w:r>
      <w:r>
        <w:rPr>
          <w:rFonts w:cs="Times New Roman" w:ascii="Times New Roman" w:hAnsi="Times New Roman"/>
          <w:sz w:val="28"/>
          <w:szCs w:val="28"/>
        </w:rPr>
        <w:t>: Постановление Правительства Приморского края от 15.06.2022 № 403-пп «О предоставлении в 2022 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края» с учетом изменений, утвержденных постановлением Правительства Приморского края от 03.11.2022 № 751-пп «О внесении изменений в постановление Правительства Приморского края от 15 июня 2022 года № 403-пп «О предоставлении в 2022 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края»».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 Цель и условия предоставления субсидии</w:t>
      </w:r>
      <w:r>
        <w:rPr>
          <w:rFonts w:cs="Times New Roman" w:ascii="Times New Roman" w:hAnsi="Times New Roman"/>
          <w:sz w:val="28"/>
          <w:szCs w:val="28"/>
        </w:rPr>
        <w:t>: субсидии из краевого бюджета, в том числе источником финансового обеспечения которых являются бюджетные ассигнования резервного фонда Правительства Российской Федерации, предоставляются юридическим лицам и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3. Дата размещения объявления о проведении отбора: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ноября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2022 года.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4. Сроки проведения конкурса: 1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календарных дней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5. Дату начала подачи или окончания приема заявок участников конкурса: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дата и время начала подачи заявок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ноября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2022 года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09</w:t>
      </w:r>
      <w:r>
        <w:rPr>
          <w:rFonts w:cs="Times New Roman" w:ascii="Times New Roman" w:hAnsi="Times New Roman"/>
          <w:sz w:val="28"/>
          <w:szCs w:val="28"/>
        </w:rPr>
        <w:t>:00;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дата и время окончания приема заявок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ноября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2022 года</w:t>
      </w:r>
      <w:r>
        <w:rPr>
          <w:rFonts w:cs="Times New Roman" w:ascii="Times New Roman" w:hAnsi="Times New Roman"/>
          <w:sz w:val="28"/>
          <w:szCs w:val="28"/>
        </w:rPr>
        <w:t xml:space="preserve"> 18:00.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6. Наименование, место нахождения, почтовый адрес, адрес электронной почты уполномоченного органа: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агентство по туризму Приморского края;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г. Владивосток, ул. Алеутская 45а, 4 этаж, 432Б каб.;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690091, Приморский край, г. Владивосток, ул. Алеутская 45а;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tour@primorsky.ru (обязательно необходимо указывать в теме письма «</w:t>
      </w:r>
      <w:r>
        <w:rPr>
          <w:rStyle w:val="Style14"/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Конкурс на модули</w:t>
      </w: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»)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7. Страница официального сайта</w:t>
      </w:r>
      <w:r>
        <w:rPr>
          <w:rFonts w:cs="Times New Roman" w:ascii="Times New Roman" w:hAnsi="Times New Roman"/>
          <w:b/>
          <w:bCs/>
          <w:sz w:val="28"/>
          <w:szCs w:val="28"/>
        </w:rPr>
        <w:t>, на котором обеспечивается проведение конкурса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rStyle w:val="Style14"/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https://primorsky.ru/authorities/executive-agencies/departments/tourism-pk/subsidii-iz-federalnogo-byudzheta-na-podderzhu-obshchestvennykh-initsiativ.php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8. Место приема заявок и документов для участия в конкурсе</w:t>
      </w:r>
      <w:r>
        <w:rPr>
          <w:rFonts w:cs="Times New Roman" w:ascii="Times New Roman" w:hAnsi="Times New Roman"/>
          <w:sz w:val="28"/>
          <w:szCs w:val="28"/>
        </w:rPr>
        <w:t>: агентство</w:t>
        <w:br/>
        <w:t xml:space="preserve">по туризму Приморского края, г. Владивосток, ул. Алеутская 45а, 4 этаж, </w:t>
        <w:br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432Б</w:t>
      </w:r>
      <w:r>
        <w:rPr>
          <w:rFonts w:cs="Times New Roman" w:ascii="Times New Roman" w:hAnsi="Times New Roman"/>
          <w:sz w:val="28"/>
          <w:szCs w:val="28"/>
        </w:rPr>
        <w:t xml:space="preserve"> каб.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9. Порядок подачи заявок, требования, предъявляемые к форме</w:t>
        <w:br/>
        <w:t>и содержанию заявок, и перечень документов, прилагаемых к заявке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участия в конкурсном отборе заявитель представляет в агентство в срок, указанный в объявлении о проведении конкурсного отбора, заявку по форме согласно приложению № 1 к настоящему Порядку, а также следующие документы: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сопроводительное письмо заявителя за подписью руководителя (лица, исполняющего обязанности руководителя) юридического лица или индивидуального предпринимателя по форме согласно приложению № 2 к настоящему Порядку;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документы, подтверждающие право собственности или договор аренды земельного участка, на котором планируется реализация проекта, вид разрешенного использования которого соответствует его целевому назначению; 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копии учредительных документов, заверенных в установленном порядке (представляется копия действующей редакции устава (со всеми внесенными изменениями) (для юридического лица);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4) характеристики проекта по форме согласно приложению № 3 к настоящему Порядку;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5) гарантийное письмо заявителя по форме согласно приложению № 4 к настоящему Порядку, подписанное руководителем и главным бухгалтером (при наличии) заявителя - юридического лица или заявителем - индивидуальным предпринимателем, подтверждающее соответствие заявителя требованиям пунктов 3, 4, 9, 10 настоящего Порядка;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6) выписку из Единого государственного реестра юридических лиц (выписку из Единого государственного реестра индивидуальных предпринимателей) по состоянию на первое число месяца, предшествующего месяцу проведению конкурсного отбора;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 декабря 2019 года 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лиц»;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8) справку налогового органа, подтверждающую отсутствие у заявителя по состоянию на первое число месяца, предшествующего месяцу проведения конкурсного отбора,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 тыс. рублей.</w:t>
      </w:r>
    </w:p>
    <w:p>
      <w:pPr>
        <w:pStyle w:val="Normal"/>
        <w:ind w:firstLine="42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Форма    </w:t>
      </w:r>
      <w:r>
        <w:rPr>
          <w:sz w:val="24"/>
          <w:szCs w:val="24"/>
        </w:rPr>
        <w:t xml:space="preserve"> </w:t>
      </w:r>
      <w:r>
        <w:rPr/>
        <w:t xml:space="preserve">                                                                                                        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Приложение № 1 </w:t>
      </w:r>
    </w:p>
    <w:p>
      <w:pPr>
        <w:sectPr>
          <w:headerReference w:type="default" r:id="rId2"/>
          <w:type w:val="nextPage"/>
          <w:pgSz w:w="11906" w:h="16838"/>
          <w:pgMar w:left="1418" w:right="850" w:header="0" w:top="765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widowControl w:val="false"/>
        <w:spacing w:lineRule="auto" w:line="240" w:before="0" w:after="0"/>
        <w:ind w:left="4536" w:hanging="0"/>
        <w:jc w:val="center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к Порядку предоставления в 2022 </w:t>
        <w:br/>
        <w:t>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</w:t>
      </w:r>
    </w:p>
    <w:p>
      <w:pPr>
        <w:pStyle w:val="Normal"/>
        <w:widowControl w:val="false"/>
        <w:spacing w:lineRule="auto" w:line="240" w:before="0" w:after="0"/>
        <w:ind w:left="4820" w:hanging="482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4820" w:hanging="0"/>
        <w:jc w:val="center"/>
        <w:rPr/>
      </w:pPr>
      <w:r>
        <w:rPr>
          <w:rStyle w:val="Style14"/>
          <w:rFonts w:cs="Times New Roman" w:ascii="Times New Roman" w:hAnsi="Times New Roman"/>
          <w:i/>
          <w:color w:val="000000"/>
          <w:sz w:val="28"/>
          <w:szCs w:val="28"/>
          <w:u w:val="none"/>
        </w:rPr>
        <w:t>(оформляется на бланке заявителя)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418" w:right="850" w:header="0" w:top="765" w:footer="0" w:bottom="1134" w:gutter="0"/>
          <w:formProt w:val="false"/>
          <w:textDirection w:val="lrTb"/>
          <w:docGrid w:type="default" w:linePitch="360" w:charSpace="4096"/>
        </w:sectPr>
      </w:pPr>
    </w:p>
    <w:tbl>
      <w:tblPr>
        <w:tblW w:w="962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846"/>
        <w:gridCol w:w="1133"/>
        <w:gridCol w:w="1423"/>
        <w:gridCol w:w="3391"/>
      </w:tblGrid>
      <w:tr>
        <w:trPr/>
        <w:tc>
          <w:tcPr>
            <w:tcW w:w="481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Дата __________</w:t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Исходящий номер __________</w:t>
            </w:r>
          </w:p>
        </w:tc>
        <w:tc>
          <w:tcPr>
            <w:tcW w:w="481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Агентство по туризму 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Приморского края</w:t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________________________________</w:t>
            </w:r>
          </w:p>
        </w:tc>
      </w:tr>
      <w:tr>
        <w:trPr>
          <w:trHeight w:val="503" w:hRule="atLeast"/>
        </w:trPr>
        <w:tc>
          <w:tcPr>
            <w:tcW w:w="9628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color w:val="000000"/>
                <w:sz w:val="28"/>
                <w:szCs w:val="28"/>
                <w:u w:val="none"/>
              </w:rPr>
              <w:t>Заявка</w:t>
            </w:r>
          </w:p>
        </w:tc>
      </w:tr>
      <w:tr>
        <w:trPr>
          <w:trHeight w:val="718" w:hRule="atLeast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9628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>
        <w:trPr>
          <w:trHeight w:val="561" w:hRule="atLeast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28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(ИНН)</w:t>
            </w:r>
          </w:p>
        </w:tc>
      </w:tr>
      <w:tr>
        <w:trPr>
          <w:trHeight w:val="587" w:hRule="atLeast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28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ОГРН (для юридического лица) или ОГРНИП (для индивидуального предпринимателя)</w:t>
            </w:r>
          </w:p>
        </w:tc>
      </w:tr>
      <w:tr>
        <w:trPr>
          <w:trHeight w:val="599" w:hRule="atLeast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28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(основные виды деятельности)</w:t>
            </w:r>
          </w:p>
        </w:tc>
      </w:tr>
      <w:tr>
        <w:trPr>
          <w:trHeight w:val="583" w:hRule="atLeast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участие в конкурсном отборе на предоставление в 2022 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 (далее – Порядок),</w:t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28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(наименование заявителя - юридического лица или фамилия, имя, отчество (при наличии) заявителя - индивидуального предпринимателя)</w:t>
            </w:r>
          </w:p>
        </w:tc>
      </w:tr>
      <w:tr>
        <w:trPr>
          <w:trHeight w:val="529" w:hRule="atLeast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в лице</w:t>
            </w:r>
          </w:p>
        </w:tc>
      </w:tr>
      <w:tr>
        <w:trPr/>
        <w:tc>
          <w:tcPr>
            <w:tcW w:w="9628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(наименование должности, фамилия, имя, отчество (при наличии) руководителя или лица, исполняющего его обязанности, заявителя (заполняется юридическим лицом)</w:t>
            </w:r>
          </w:p>
        </w:tc>
      </w:tr>
      <w:tr>
        <w:trPr>
          <w:trHeight w:val="539" w:hRule="atLeast"/>
        </w:trPr>
        <w:tc>
          <w:tcPr>
            <w:tcW w:w="9628" w:type="dxa"/>
            <w:gridSpan w:val="5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представляет проект (далее – проект)</w:t>
            </w:r>
          </w:p>
        </w:tc>
      </w:tr>
      <w:tr>
        <w:trPr>
          <w:trHeight w:val="539" w:hRule="atLeast"/>
        </w:trPr>
        <w:tc>
          <w:tcPr>
            <w:tcW w:w="96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  <w:vertAlign w:val="superscript"/>
              </w:rPr>
              <w:t>(наименование проекта)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проект планируется реализовать на территории</w:t>
            </w:r>
          </w:p>
        </w:tc>
      </w:tr>
      <w:tr>
        <w:trPr/>
        <w:tc>
          <w:tcPr>
            <w:tcW w:w="96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628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муниципального образования Приморского края, на территории которого планируется реализовать проект)</w:t>
            </w: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Объем запрашиваемой субсидии на реализацию проекта составляет:</w:t>
            </w:r>
          </w:p>
        </w:tc>
      </w:tr>
      <w:tr>
        <w:trPr/>
        <w:tc>
          <w:tcPr>
            <w:tcW w:w="283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6793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рублей, в том числе:</w:t>
            </w:r>
          </w:p>
        </w:tc>
      </w:tr>
      <w:tr>
        <w:trPr>
          <w:trHeight w:val="998" w:hRule="atLeast"/>
        </w:trPr>
        <w:tc>
          <w:tcPr>
            <w:tcW w:w="962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размер собственных средств заявителя, вкладываемых в реализацию проекта, составляет:</w:t>
            </w:r>
          </w:p>
        </w:tc>
      </w:tr>
      <w:tr>
        <w:trPr/>
        <w:tc>
          <w:tcPr>
            <w:tcW w:w="283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6793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рублей, или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6793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процентов от суммы субсидии.</w:t>
            </w:r>
          </w:p>
        </w:tc>
      </w:tr>
      <w:tr>
        <w:trPr>
          <w:trHeight w:val="1408" w:hRule="atLeast"/>
        </w:trPr>
        <w:tc>
          <w:tcPr>
            <w:tcW w:w="962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случае признания настоящей заявки на участие в конкурсе прошедшей отбор и заключения соглашения о предоставлении субсидии обязуюсь достичь результатов предоставления субсидии, установленных соглашением.</w:t>
            </w:r>
          </w:p>
        </w:tc>
      </w:tr>
      <w:tr>
        <w:trPr>
          <w:trHeight w:val="1450" w:hRule="atLeast"/>
        </w:trPr>
        <w:tc>
          <w:tcPr>
            <w:tcW w:w="9628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Настоящим гарантируется достоверность сведений, представленных в заявке на участие в конкурсе, а также прилагаемых документах, и выражается согласие нести все расходы, связанные с участием в конкурсном отборе, включая расходы, связанные с подготовкой и представлением заявок.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Подписанием настоящего документа подтверждается:</w:t>
            </w:r>
          </w:p>
          <w:p>
            <w:pPr>
              <w:pStyle w:val="Normal"/>
              <w:widowControl w:val="false"/>
              <w:ind w:left="31" w:hanging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согласие с условиями Порядка;</w:t>
            </w:r>
          </w:p>
          <w:p>
            <w:pPr>
              <w:pStyle w:val="Normal"/>
              <w:widowControl w:val="false"/>
              <w:ind w:left="31" w:hanging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актуальность и достоверность информации, представленной в составе настоящей заявки;</w:t>
            </w:r>
          </w:p>
          <w:p>
            <w:pPr>
              <w:pStyle w:val="Normal"/>
              <w:widowControl w:val="false"/>
              <w:ind w:left="31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актуальность и подлинность документов (электронных копий документов), представленных в составе настоящей заявки;</w:t>
            </w:r>
          </w:p>
          <w:p>
            <w:pPr>
              <w:pStyle w:val="Normal"/>
              <w:widowControl w:val="false"/>
              <w:ind w:left="31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      </w:r>
          </w:p>
          <w:p>
            <w:pPr>
              <w:pStyle w:val="Normal"/>
              <w:widowControl w:val="false"/>
              <w:spacing w:before="0" w:after="120"/>
              <w:ind w:left="2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в настоящей заявке информации, использование которой нарушает требования законодательства.</w:t>
            </w:r>
          </w:p>
          <w:p>
            <w:pPr>
              <w:pStyle w:val="Normal"/>
              <w:widowControl w:val="false"/>
              <w:spacing w:before="0" w:after="120"/>
              <w:ind w:left="2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настоящей заявке на участие в конкурсном отборе прилагаются документы, являющиеся неотъемлемой частью настоящей заявки на участие в конкурсе (указать количество листов):</w:t>
            </w:r>
          </w:p>
          <w:p>
            <w:pPr>
              <w:pStyle w:val="Normal"/>
              <w:widowControl w:val="false"/>
              <w:spacing w:before="0" w:after="120"/>
              <w:ind w:left="28" w:hanging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______________________________________________________________</w:t>
            </w:r>
          </w:p>
          <w:p>
            <w:pPr>
              <w:pStyle w:val="Normal"/>
              <w:widowControl w:val="false"/>
              <w:spacing w:before="0" w:after="120"/>
              <w:ind w:left="28" w:hanging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______________________________________________________________</w:t>
            </w:r>
          </w:p>
          <w:p>
            <w:pPr>
              <w:pStyle w:val="Normal"/>
              <w:widowControl w:val="false"/>
              <w:spacing w:before="0" w:after="120"/>
              <w:ind w:left="28" w:hanging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______________________________________________________________</w:t>
            </w:r>
          </w:p>
          <w:p>
            <w:pPr>
              <w:pStyle w:val="Normal"/>
              <w:widowControl w:val="false"/>
              <w:spacing w:before="0" w:after="120"/>
              <w:ind w:left="2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Согласие на публикацию (размещение) в информационно-телекоммуникационной сети Интернет информации о заявителе, о подаваемой заявителем заявке, иной информации о заявителе, связанной с конкурсным отбором (для юридических лиц), в соответствии с частью 4 статьи 9 Федерального закона от 27 июля 2006 года № 152-ФЗ </w:t>
              <w:br/>
              <w:t>«О персональных данных» дается согласие на обработку персональных данных с целью участия в конкурсе (для индивидуальных предпринимателей). Настоящее согласие на обработку персональных данных действует со дня его подписания до дня его отзыва в письменной форме.</w:t>
            </w:r>
          </w:p>
          <w:p>
            <w:pPr>
              <w:pStyle w:val="Normal"/>
              <w:widowControl w:val="false"/>
              <w:spacing w:before="0" w:after="160"/>
              <w:ind w:left="31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Сообщается также, что для оперативного уведомления по вопросам организационного характера и взаимодействия с агентством по туризму Приморского края и уполномоченными им лицами по вопросам, связанным с проведением конкурсного отбора, уполномочен:</w:t>
            </w:r>
          </w:p>
        </w:tc>
      </w:tr>
      <w:tr>
        <w:trPr/>
        <w:tc>
          <w:tcPr>
            <w:tcW w:w="9628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39" w:hRule="atLeast"/>
        </w:trPr>
        <w:tc>
          <w:tcPr>
            <w:tcW w:w="9628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(фамилия, имя, отчество (при наличии), должность и контактная информация уполномоченного лица, включая адрес электронной почти, номер контактного телефона)</w:t>
            </w:r>
          </w:p>
        </w:tc>
      </w:tr>
      <w:tr>
        <w:trPr/>
        <w:tc>
          <w:tcPr>
            <w:tcW w:w="368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6" w:type="dxa"/>
            <w:gridSpan w:val="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/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1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(фамилия, имя, отчество (при наличии)</w:t>
            </w:r>
          </w:p>
        </w:tc>
      </w:tr>
      <w:tr>
        <w:trPr>
          <w:trHeight w:val="1021" w:hRule="atLeast"/>
        </w:trPr>
        <w:tc>
          <w:tcPr>
            <w:tcW w:w="368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М.П. (при наличии)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«____»_________ 20__г.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0" w:header="0" w:top="765" w:footer="0" w:bottom="1134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  <w:tab w:val="left" w:pos="1245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Форма    </w:t>
      </w:r>
      <w:r>
        <w:rPr>
          <w:sz w:val="24"/>
          <w:szCs w:val="24"/>
        </w:rPr>
        <w:t xml:space="preserve"> </w:t>
      </w:r>
      <w:r>
        <w:rPr/>
        <w:t xml:space="preserve">                                                                                                        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Приложение № 2  </w:t>
      </w:r>
    </w:p>
    <w:p>
      <w:pPr>
        <w:pStyle w:val="Normal"/>
        <w:widowControl w:val="false"/>
        <w:spacing w:lineRule="auto" w:line="240" w:before="0" w:after="0"/>
        <w:ind w:left="4536" w:hanging="0"/>
        <w:jc w:val="center"/>
        <w:rPr/>
      </w:pPr>
      <w:bookmarkStart w:id="0" w:name="__DdeLink__19006_927438604"/>
      <w:bookmarkStart w:id="1" w:name="__DdeLink__4459_3331310557"/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к Порядку предоставления в 2022 </w:t>
        <w:br/>
        <w:t>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</w:t>
      </w:r>
      <w:bookmarkEnd w:id="0"/>
      <w:bookmarkEnd w:id="1"/>
    </w:p>
    <w:p>
      <w:pPr>
        <w:pStyle w:val="Normal"/>
        <w:widowControl w:val="false"/>
        <w:spacing w:lineRule="auto" w:line="240" w:before="0" w:after="0"/>
        <w:ind w:left="4820" w:hanging="4820"/>
        <w:jc w:val="both"/>
        <w:rPr/>
      </w:pPr>
      <w:r>
        <w:rPr/>
      </w:r>
    </w:p>
    <w:p>
      <w:pPr>
        <w:pStyle w:val="Normal"/>
        <w:spacing w:before="0" w:after="0"/>
        <w:ind w:left="4678" w:hanging="0"/>
        <w:jc w:val="center"/>
        <w:rPr/>
      </w:pPr>
      <w:bookmarkStart w:id="2" w:name="__DdeLink__2729_3570582672"/>
      <w:r>
        <w:rPr>
          <w:rStyle w:val="Style14"/>
          <w:rFonts w:cs="Times New Roman" w:ascii="Times New Roman" w:hAnsi="Times New Roman"/>
          <w:i/>
          <w:color w:val="000000"/>
          <w:sz w:val="28"/>
          <w:szCs w:val="28"/>
          <w:u w:val="none"/>
        </w:rPr>
        <w:t>(оформляется на бланке заявителя)</w:t>
      </w:r>
      <w:bookmarkEnd w:id="2"/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sectPr>
          <w:headerReference w:type="default" r:id="rId3"/>
          <w:headerReference w:type="first" r:id="rId4"/>
          <w:footerReference w:type="default" r:id="rId5"/>
          <w:footerReference w:type="first" r:id="rId6"/>
          <w:type w:val="nextPage"/>
          <w:pgSz w:w="11906" w:h="16838"/>
          <w:pgMar w:left="1418" w:right="851" w:header="284" w:top="567" w:footer="720" w:bottom="851" w:gutter="0"/>
          <w:pgNumType w:start="1" w:fmt="decimal"/>
          <w:formProt w:val="false"/>
          <w:titlePg/>
          <w:textDirection w:val="lrTb"/>
          <w:docGrid w:type="default" w:linePitch="360" w:charSpace="4096"/>
        </w:sectPr>
      </w:pPr>
    </w:p>
    <w:tbl>
      <w:tblPr>
        <w:tblW w:w="962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1133"/>
        <w:gridCol w:w="1423"/>
        <w:gridCol w:w="3391"/>
      </w:tblGrid>
      <w:tr>
        <w:trPr>
          <w:trHeight w:val="826" w:hRule="atLeast"/>
        </w:trPr>
        <w:tc>
          <w:tcPr>
            <w:tcW w:w="481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Дата 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Исходящий номер __________</w:t>
            </w:r>
          </w:p>
        </w:tc>
        <w:tc>
          <w:tcPr>
            <w:tcW w:w="4814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Агентству по туризму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Приморского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________________________________</w:t>
            </w:r>
          </w:p>
        </w:tc>
      </w:tr>
      <w:tr>
        <w:trPr/>
        <w:tc>
          <w:tcPr>
            <w:tcW w:w="9628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color w:val="000000"/>
                <w:sz w:val="28"/>
                <w:szCs w:val="28"/>
                <w:u w:val="none"/>
              </w:rPr>
              <w:t>Сопроводительное письмо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ind w:firstLine="715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Порядком предоставления в 2022 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 (далее – Порядок)</w:t>
            </w:r>
          </w:p>
        </w:tc>
      </w:tr>
      <w:tr>
        <w:trPr>
          <w:trHeight w:val="718" w:hRule="atLeast"/>
        </w:trPr>
        <w:tc>
          <w:tcPr>
            <w:tcW w:w="9628" w:type="dxa"/>
            <w:gridSpan w:val="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2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9628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 xml:space="preserve">(наименование заявителя - юридического лица или фамилия, имя, отчество (при наличии) заявителя - индивидуального предпринимателя, адрес, место нахождения (для юридического лица), почтовый адрес, адрес электронной почты, </w:t>
              <w:br/>
              <w:t>номер контактного телефона)</w:t>
            </w:r>
          </w:p>
        </w:tc>
      </w:tr>
      <w:tr>
        <w:trPr>
          <w:trHeight w:val="529" w:hRule="atLeast"/>
        </w:trPr>
        <w:tc>
          <w:tcPr>
            <w:tcW w:w="9628" w:type="dxa"/>
            <w:gridSpan w:val="4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в лице</w:t>
            </w:r>
          </w:p>
        </w:tc>
      </w:tr>
      <w:tr>
        <w:trPr>
          <w:trHeight w:val="645" w:hRule="atLeast"/>
        </w:trPr>
        <w:tc>
          <w:tcPr>
            <w:tcW w:w="9628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(наименование должности, фамилия, имя, отчество (при наличии) руководителя или лица, исполняющего его обязанности, заявителя (заполняется юридическим лицом)</w:t>
            </w:r>
          </w:p>
        </w:tc>
      </w:tr>
      <w:tr>
        <w:trPr>
          <w:trHeight w:val="834" w:hRule="atLeast"/>
        </w:trPr>
        <w:tc>
          <w:tcPr>
            <w:tcW w:w="9628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заявляю о своем намерении участвовать в конкурсе в соответствии с требованиями и условиями Порядка.</w:t>
            </w:r>
          </w:p>
        </w:tc>
      </w:tr>
      <w:tr>
        <w:trPr>
          <w:trHeight w:val="1276" w:hRule="atLeast"/>
        </w:trPr>
        <w:tc>
          <w:tcPr>
            <w:tcW w:w="9628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ind w:firstLine="567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Настоящим обязуюсь: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использовать субсидию в целях реализации заявленных мероприятий на условиях и в порядке, которые предусмотрены порядком;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предоставить для размещения лиц с ограниченными возможностями здоровья модульные некапитальные средства размещения по сниженным тарифам в период __________________;</w:t>
            </w:r>
          </w:p>
          <w:p>
            <w:pPr>
              <w:pStyle w:val="Normal"/>
              <w:widowControl w:val="false"/>
              <w:spacing w:before="0"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участвовать в финансировании не менее 50% стоимости приобретения, доставки и установки модульных некапитальных средства размещения.</w:t>
            </w:r>
          </w:p>
        </w:tc>
      </w:tr>
      <w:tr>
        <w:trPr>
          <w:trHeight w:val="2276" w:hRule="atLeast"/>
        </w:trPr>
        <w:tc>
          <w:tcPr>
            <w:tcW w:w="9628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Настоящим выражаю согласие:</w:t>
            </w:r>
          </w:p>
          <w:p>
            <w:pPr>
              <w:pStyle w:val="Normal"/>
              <w:widowControl w:val="false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заключение с агентством соглашения о предоставлении субсидии по установленной типовой форме соглашения (договора), в случае признания победителем конкурсного отбора;</w:t>
            </w:r>
          </w:p>
          <w:p>
            <w:pPr>
              <w:pStyle w:val="Normal"/>
              <w:widowControl w:val="false"/>
              <w:spacing w:before="0" w:after="16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осуществление агентством по туризму Приморского края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Федерации.</w:t>
            </w:r>
          </w:p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6" w:type="dxa"/>
            <w:gridSpan w:val="2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/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(фамилия, имя, отчество (при наличии)</w:t>
            </w:r>
          </w:p>
        </w:tc>
      </w:tr>
      <w:tr>
        <w:trPr>
          <w:trHeight w:val="1021" w:hRule="atLeast"/>
        </w:trPr>
        <w:tc>
          <w:tcPr>
            <w:tcW w:w="368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М.П. (при наличии)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«____»_________ 20__г.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header="284" w:top="567" w:footer="720" w:bottom="851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  <w:tab w:val="left" w:pos="1245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Форма    </w:t>
      </w:r>
      <w:r>
        <w:rPr>
          <w:sz w:val="24"/>
          <w:szCs w:val="24"/>
        </w:rPr>
        <w:t xml:space="preserve"> </w:t>
      </w:r>
      <w:r>
        <w:rPr/>
        <w:t xml:space="preserve">                                                                                                        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Приложение № 3  </w:t>
      </w:r>
    </w:p>
    <w:p>
      <w:pPr>
        <w:pStyle w:val="Normal"/>
        <w:widowControl w:val="false"/>
        <w:spacing w:lineRule="auto" w:line="240" w:before="0" w:after="0"/>
        <w:ind w:left="4536" w:hanging="0"/>
        <w:jc w:val="center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к Порядку предоставления в 2022 </w:t>
        <w:br/>
        <w:t>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</w:t>
      </w:r>
    </w:p>
    <w:p>
      <w:pPr>
        <w:pStyle w:val="Normal"/>
        <w:widowControl w:val="false"/>
        <w:spacing w:lineRule="auto" w:line="240" w:before="0" w:after="0"/>
        <w:ind w:left="4820" w:hanging="482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tblW w:w="962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rPr>
          <w:trHeight w:val="826" w:hRule="atLeast"/>
        </w:trPr>
        <w:tc>
          <w:tcPr>
            <w:tcW w:w="96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/>
                <w:color w:val="000000"/>
                <w:sz w:val="28"/>
                <w:szCs w:val="28"/>
                <w:u w:val="none"/>
              </w:rPr>
              <w:t>Характеристики проекта</w:t>
            </w:r>
          </w:p>
        </w:tc>
      </w:tr>
      <w:tr>
        <w:trPr/>
        <w:tc>
          <w:tcPr>
            <w:tcW w:w="962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792" w:hRule="atLeast"/>
        </w:trPr>
        <w:tc>
          <w:tcPr>
            <w:tcW w:w="962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      </w:r>
          </w:p>
        </w:tc>
      </w:tr>
      <w:tr>
        <w:trPr>
          <w:trHeight w:val="219" w:hRule="atLeast"/>
        </w:trPr>
        <w:tc>
          <w:tcPr>
            <w:tcW w:w="9628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</w:t>
            </w:r>
            <w:r>
              <w:rPr/>
              <w:t xml:space="preserve"> ____________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tbl>
      <w:tblPr>
        <w:tblW w:w="9181" w:type="dxa"/>
        <w:jc w:val="left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5722"/>
      </w:tblGrid>
      <w:tr>
        <w:trPr/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Полное наименование организации или фамилия, имя, отчество (при наличии) индивидуального предпринимателя: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6"/>
                <w:szCs w:val="26"/>
                <w:u w:val="none"/>
              </w:rPr>
              <w:t>Контактное лицо (фамилия, имя, отчество (при наличии), контактный телефон, адрес электронной почты</w:t>
            </w:r>
            <w:r>
              <w:rPr/>
              <w:t>)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47" w:hRule="atLeast"/>
        </w:trPr>
        <w:tc>
          <w:tcPr>
            <w:tcW w:w="3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Направление предоставления субсидии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3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rPr/>
            </w:pPr>
            <w:r>
              <w:rPr/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субсидии, рублей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Размер софинансирования проекта, рублей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Общая стоимость проекта, рублей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1. Краткое описание проекта, цели и задачи его реализации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bookmarkStart w:id="3" w:name="30j0zll"/>
      <w:bookmarkEnd w:id="3"/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1.1. Цели проекта</w:t>
      </w:r>
    </w:p>
    <w:p>
      <w:pPr>
        <w:pStyle w:val="Normal"/>
        <w:widowControl w:val="false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Задачи проекта (перечислить перечень мероприятий, которые необходимо выполнить для достижения целей проекта. Данный перечень должен совпадать с перечнем мероприятий, перечисленных в разделе «Календарный план»).</w:t>
      </w:r>
    </w:p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418" w:right="851" w:header="284" w:top="567" w:footer="720" w:bottom="851" w:gutter="0"/>
          <w:pgNumType w:start="1"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widowControl w:val="false"/>
        <w:spacing w:lineRule="auto" w:line="240" w:before="240" w:after="0"/>
        <w:ind w:firstLine="540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1.3. Срок реализации проекта (даты начала и окончания).</w:t>
      </w:r>
    </w:p>
    <w:p>
      <w:pPr>
        <w:pStyle w:val="Normal"/>
        <w:widowControl w:val="false"/>
        <w:spacing w:lineRule="auto" w:line="240" w:before="240" w:after="0"/>
        <w:ind w:firstLine="540"/>
        <w:jc w:val="both"/>
        <w:rPr/>
      </w:pPr>
      <w:bookmarkStart w:id="4" w:name="1fob9te"/>
      <w:bookmarkEnd w:id="4"/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1.4. Краткое описание проекта (в том числе обоснование необходимости финансового обеспечения затрат, связанных с реализацией проекта (размера запрашиваемой субсидии).</w:t>
      </w:r>
    </w:p>
    <w:p>
      <w:pPr>
        <w:pStyle w:val="Normal"/>
        <w:widowControl w:val="false"/>
        <w:spacing w:lineRule="auto" w:line="240" w:before="240" w:after="0"/>
        <w:ind w:firstLine="540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1.5. Краткое описание производственного и организационного процесса реализации проекта. </w:t>
      </w:r>
    </w:p>
    <w:p>
      <w:pPr>
        <w:pStyle w:val="Normal"/>
        <w:widowControl w:val="false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Краткое описание стратегии продвижения реализованного проекта.</w:t>
      </w:r>
    </w:p>
    <w:p>
      <w:pPr>
        <w:pStyle w:val="Normal"/>
        <w:widowControl w:val="false"/>
        <w:spacing w:lineRule="auto" w:line="240" w:before="24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Партнеры и/или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>
      <w:pPr>
        <w:pStyle w:val="Normal"/>
        <w:widowControl w:val="false"/>
        <w:spacing w:lineRule="auto" w:line="240" w:before="240" w:after="0"/>
        <w:ind w:firstLine="54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Команда проекта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Описание членов команды проекта: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tbl>
      <w:tblPr>
        <w:tblW w:w="9753" w:type="dxa"/>
        <w:jc w:val="left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51"/>
        <w:gridCol w:w="1983"/>
        <w:gridCol w:w="3825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ФИО/вакансия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Роль в проекте (ключевой/не ключевой)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Функционал в рамках проекта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Форма участия (трудовой договор/договор гражданско-правового характера)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Сотрудник 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Сотрудник 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...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Сотрудники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bookmarkStart w:id="5" w:name="3znysh7"/>
      <w:bookmarkEnd w:id="5"/>
      <w:r>
        <w:rPr>
          <w:rFonts w:cs="Times New Roman" w:ascii="Times New Roman" w:hAnsi="Times New Roman"/>
          <w:sz w:val="28"/>
          <w:szCs w:val="28"/>
        </w:rPr>
        <w:t>2.2. Сведения о наличии у работников заявителя, а также у привлекаемых ими специалистов опыта и соответствующих компетенций для реализации мероприятий.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Информация об аналогичных проектах, реализованных (реализуемых) на территории Российской Федерации или за рубежом.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bookmarkStart w:id="6" w:name="2et92p02"/>
      <w:bookmarkEnd w:id="6"/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4. Календарный план реализации проекта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tbl>
      <w:tblPr>
        <w:tblW w:w="9753" w:type="dxa"/>
        <w:jc w:val="left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979"/>
        <w:gridCol w:w="1652"/>
        <w:gridCol w:w="1649"/>
        <w:gridCol w:w="1644"/>
        <w:gridCol w:w="2318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№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Решаемая задача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Мероприятие/мероприятия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Дата начала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Дата завершения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Ожидаемые итоги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...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tyjcwt"/>
      <w:bookmarkEnd w:id="7"/>
      <w:r>
        <w:rPr>
          <w:rFonts w:cs="Times New Roman" w:ascii="Times New Roman" w:hAnsi="Times New Roman"/>
          <w:sz w:val="28"/>
          <w:szCs w:val="28"/>
        </w:rPr>
        <w:t xml:space="preserve">5. Проект сметы расходов на реализацию мероприятий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tbl>
      <w:tblPr>
        <w:tblW w:w="9753" w:type="dxa"/>
        <w:jc w:val="left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73"/>
        <w:gridCol w:w="1698"/>
        <w:gridCol w:w="1138"/>
        <w:gridCol w:w="1196"/>
        <w:gridCol w:w="1657"/>
        <w:gridCol w:w="1537"/>
      </w:tblGrid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Статья расходов</w:t>
            </w:r>
          </w:p>
        </w:tc>
        <w:tc>
          <w:tcPr>
            <w:tcW w:w="7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Запланированные по смете расходы, руб.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1</w:t>
            </w:r>
            <w:r>
              <w:rPr/>
              <w:t>.</w:t>
            </w:r>
          </w:p>
        </w:tc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Оплата юридических, информационных, консультационных услуг и иные аналогичные расходы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Наименование расходов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Стоимость единицы </w:t>
              <w:br/>
              <w:t>(в 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Кол-во единиц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Общая стоимость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...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2</w:t>
            </w:r>
            <w:r>
              <w:rPr/>
              <w:t>.</w:t>
            </w:r>
          </w:p>
        </w:tc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Расходы на проведение мероприятий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Наименование расходов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Стоимость единицы </w:t>
              <w:br/>
              <w:t>(в 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Кол-во единиц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Общая стоимость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...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3</w:t>
            </w:r>
            <w:r>
              <w:rPr/>
              <w:t>.</w:t>
            </w:r>
          </w:p>
        </w:tc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Приобретение, доставка и монтаж (установка) некапитальных средств размещения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Наименование расходов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Стоимость единицы </w:t>
              <w:br/>
              <w:t>(в 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Кол-во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Общая стоимость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Софинансирование</w:t>
              <w:br/>
              <w:t xml:space="preserve"> (за весь период, в руб.)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Запрашиваемая сумма субсидии, руб.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...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4</w:t>
            </w:r>
            <w:r>
              <w:rPr/>
              <w:t>.</w:t>
            </w:r>
          </w:p>
        </w:tc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административного помещения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Наименование расходов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Стоимость единицы </w:t>
              <w:br/>
              <w:t>(в 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Кол-во единиц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Общая стоимость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5</w:t>
            </w:r>
            <w:r>
              <w:rPr/>
              <w:t>.</w:t>
            </w:r>
          </w:p>
        </w:tc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кафе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Наименование расходов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Стоимость единицы </w:t>
              <w:br/>
              <w:t>(в 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Кол-во единиц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Общая стоимость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6</w:t>
            </w:r>
            <w:r>
              <w:rPr/>
              <w:t>.</w:t>
            </w:r>
          </w:p>
        </w:tc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Создание автопарковки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Наименование расходов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Стоимость единицы</w:t>
              <w:br/>
              <w:t xml:space="preserve"> (в 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Кол-во единиц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Общая стоимость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7</w:t>
            </w:r>
            <w:r>
              <w:rPr/>
              <w:t>.</w:t>
            </w:r>
          </w:p>
        </w:tc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Установка дополнительного оборудования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Наименование расходов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Стоимость единицы </w:t>
              <w:br/>
              <w:t>(в 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Кол-во единиц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Общая стоимость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8</w:t>
            </w:r>
            <w:r>
              <w:rPr/>
              <w:t>.</w:t>
            </w:r>
          </w:p>
        </w:tc>
        <w:tc>
          <w:tcPr>
            <w:tcW w:w="9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Прочие расходы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Наименование расходов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Стоимость единицы </w:t>
              <w:br/>
              <w:t>(в руб.)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Кол-во единиц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Общая стоимость</w:t>
            </w:r>
          </w:p>
        </w:tc>
      </w:tr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6. Прогноз выручки и оценка рисков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6.1. Прогноз выручки по направлениям на 2022 и 2023 годы: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tbl>
      <w:tblPr>
        <w:tblW w:w="9753" w:type="dxa"/>
        <w:jc w:val="left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794"/>
        <w:gridCol w:w="795"/>
        <w:gridCol w:w="4479"/>
      </w:tblGrid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Направления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ыручки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2022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2023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Итого, на срок развития проекта</w:t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Общий объем выручки, тыс. руб.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Вид продукта (услуги)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...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Вид продукта (услуги)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6.2. Оценка рисков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tbl>
      <w:tblPr>
        <w:tblW w:w="9784" w:type="dxa"/>
        <w:jc w:val="left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856"/>
        <w:gridCol w:w="1855"/>
        <w:gridCol w:w="1966"/>
        <w:gridCol w:w="2446"/>
      </w:tblGrid>
      <w:tr>
        <w:trPr>
          <w:trHeight w:val="80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№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п/п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Вид риска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Вероятность наступления, %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Меры по предотвращению/ снижению риска</w:t>
            </w:r>
          </w:p>
        </w:tc>
      </w:tr>
      <w:tr>
        <w:trPr>
          <w:trHeight w:val="80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Политические, правовые, экономические (например, изменения в законодательстве, ситуация в экономике, рыночная конъюнктура и т.п.)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2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Экологические и природные 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Отраслевые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04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Финансовые, кредитные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47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...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Иные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bookmarkStart w:id="8" w:name="3dy6vkm"/>
      <w:bookmarkEnd w:id="8"/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7. Значения результатов предоставления субсидии, соответствующих целям предоставления гранта</w:t>
      </w:r>
      <w:r>
        <w:rPr/>
        <w:t>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Результат(ы) предоставления субсидии (заполняются в соответствии с </w:t>
        <w:br/>
        <w:t>пунктом 30 Порядка) и их количественные значения.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tbl>
      <w:tblPr>
        <w:tblW w:w="9754" w:type="dxa"/>
        <w:jc w:val="left"/>
        <w:tblInd w:w="-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222"/>
        <w:gridCol w:w="3977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№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Количественное значение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2</w:t>
            </w:r>
            <w:r>
              <w:rPr/>
              <w:t>.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3</w:t>
            </w:r>
            <w:r>
              <w:rPr/>
              <w:t>.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Раскрытие конфликта интересов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сотрудниками агентства, его подведомственных учреждений, членами Конкурсной комиссии и другими лицами, участвующими в принятии решений, касающихся предоставления субсидии на реализацию проекта.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Необходимая по мнению заявителя дополнительная информация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Примечание: информация в данном разделе является дополнительной (необязательной) и заполняется по усмотрению заявителя, в случае если заявитель считает нужным предоставить более полный пакет информации о проекте в Конкурсную комиссию.</w:t>
      </w:r>
    </w:p>
    <w:p>
      <w:pPr>
        <w:sectPr>
          <w:type w:val="continuous"/>
          <w:pgSz w:w="11906" w:h="16838"/>
          <w:pgMar w:left="1418" w:right="851" w:header="284" w:top="567" w:footer="720" w:bottom="851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  <w:tab w:val="left" w:pos="1245" w:leader="none"/>
        </w:tabs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Форма    </w:t>
      </w:r>
      <w:r>
        <w:rPr>
          <w:sz w:val="24"/>
          <w:szCs w:val="24"/>
        </w:rPr>
        <w:t xml:space="preserve"> </w:t>
      </w:r>
      <w:r>
        <w:rPr/>
        <w:t xml:space="preserve">                                                                                                         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Приложение № 4   </w:t>
      </w:r>
    </w:p>
    <w:p>
      <w:pPr>
        <w:pStyle w:val="Normal"/>
        <w:widowControl w:val="false"/>
        <w:spacing w:lineRule="auto" w:line="240" w:before="0" w:after="0"/>
        <w:ind w:left="4536" w:hanging="0"/>
        <w:jc w:val="center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к Порядку предоставления в 2022 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</w:t>
      </w:r>
    </w:p>
    <w:p>
      <w:pPr>
        <w:pStyle w:val="Normal"/>
        <w:widowControl w:val="false"/>
        <w:spacing w:lineRule="auto" w:line="240" w:before="0" w:after="0"/>
        <w:ind w:left="4820" w:hanging="4820"/>
        <w:jc w:val="both"/>
        <w:rPr/>
      </w:pPr>
      <w:r>
        <w:rPr/>
      </w:r>
    </w:p>
    <w:p>
      <w:pPr>
        <w:pStyle w:val="Normal"/>
        <w:spacing w:before="0" w:after="0"/>
        <w:ind w:left="4678" w:hanging="0"/>
        <w:jc w:val="center"/>
        <w:rPr/>
      </w:pPr>
      <w:r>
        <w:rPr>
          <w:rStyle w:val="Style14"/>
          <w:rFonts w:cs="Times New Roman" w:ascii="Times New Roman" w:hAnsi="Times New Roman"/>
          <w:i/>
          <w:color w:val="000000"/>
          <w:sz w:val="28"/>
          <w:szCs w:val="28"/>
          <w:u w:val="none"/>
        </w:rPr>
        <w:t>(оформляется на бланке заявителя)</w:t>
      </w:r>
    </w:p>
    <w:p>
      <w:pPr>
        <w:pStyle w:val="Normal"/>
        <w:spacing w:before="0" w:after="0"/>
        <w:jc w:val="both"/>
        <w:rPr/>
      </w:pPr>
      <w:r>
        <w:rPr/>
      </w:r>
    </w:p>
    <w:tbl>
      <w:tblPr>
        <w:tblW w:w="962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2556"/>
        <w:gridCol w:w="3391"/>
      </w:tblGrid>
      <w:tr>
        <w:trPr>
          <w:trHeight w:val="826" w:hRule="atLeast"/>
        </w:trPr>
        <w:tc>
          <w:tcPr>
            <w:tcW w:w="96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Гарантийное письмо</w:t>
            </w:r>
          </w:p>
        </w:tc>
      </w:tr>
      <w:tr>
        <w:trPr/>
        <w:tc>
          <w:tcPr>
            <w:tcW w:w="96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15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 Порядком предоставления в 2022 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 (далее – Порядок),</w:t>
            </w:r>
          </w:p>
        </w:tc>
      </w:tr>
      <w:tr>
        <w:trPr>
          <w:trHeight w:val="718" w:hRule="atLeast"/>
        </w:trPr>
        <w:tc>
          <w:tcPr>
            <w:tcW w:w="9628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9628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 xml:space="preserve">(наименование заявителя - юридического лица или фамилия, имя, отчество (при наличии) заявителя - индивидуального предпринимателя, адрес, место нахождения (для юридического лица), почтовый адрес, адрес электронной почты, </w:t>
              <w:br/>
              <w:t>номер контактного телефона)</w:t>
            </w:r>
          </w:p>
        </w:tc>
      </w:tr>
      <w:tr>
        <w:trPr>
          <w:trHeight w:val="529" w:hRule="atLeast"/>
        </w:trPr>
        <w:tc>
          <w:tcPr>
            <w:tcW w:w="9628" w:type="dxa"/>
            <w:gridSpan w:val="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в лице</w:t>
            </w:r>
          </w:p>
        </w:tc>
      </w:tr>
      <w:tr>
        <w:trPr>
          <w:trHeight w:val="645" w:hRule="atLeast"/>
        </w:trPr>
        <w:tc>
          <w:tcPr>
            <w:tcW w:w="9628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882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(наименование должности, фамилия, имя, отчество (при наличии) руководителя или лица, исполняющего его обязанности, заявителя (заполняется юридическим лицом)</w:t>
            </w:r>
          </w:p>
        </w:tc>
      </w:tr>
      <w:tr>
        <w:trPr>
          <w:trHeight w:val="529" w:hRule="atLeast"/>
        </w:trPr>
        <w:tc>
          <w:tcPr>
            <w:tcW w:w="962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подтверждаю, что по состоянию на</w:t>
            </w:r>
            <w:r>
              <w:rPr/>
              <w:t xml:space="preserve">                                                                                                       : </w:t>
            </w:r>
          </w:p>
        </w:tc>
      </w:tr>
      <w:tr>
        <w:trPr>
          <w:trHeight w:val="645" w:hRule="atLeast"/>
        </w:trPr>
        <w:tc>
          <w:tcPr>
            <w:tcW w:w="9628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4142" w:hanging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(дата — первое число месяца, предшествующего месяцу проведения конкурсного отбора)</w:t>
            </w:r>
          </w:p>
        </w:tc>
      </w:tr>
      <w:tr>
        <w:trPr>
          <w:trHeight w:val="834" w:hRule="atLeast"/>
        </w:trPr>
        <w:tc>
          <w:tcPr>
            <w:tcW w:w="962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превышает 300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процесса реорганизации (за исключением реорганизации в форме присоединения к юридическому лицу, являющемуся заявителем, другого юридического лица), ликвидации юридического лица, процедуры банкротства, приостановки деятельности заявителя в порядке, предусмотренном законодательством Российской Федерации, индивидуальные предприниматели не должны прекратить деятельность в качестве индивидуального предпринимателя;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зарегистрирован на территории Приморского края (для юридических лиц), являюсь гражданином Российской Федерации (для индивидуальных предпринимателей);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осуществление деятельности в сфере туристской индустрии на территории Приморского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отсутствие получения средств из краевого бюджета, предусмотренных иными нормативными правовыми актами Приморского края, на цели, указанные в пункте 2 Порядка;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- юридического лица, о заявителе - индивидуальном предпринимателе;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/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1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6"/>
                <w:szCs w:val="16"/>
                <w:u w:val="none"/>
              </w:rPr>
              <w:t>(фамилия, имя, отчество (при наличии)</w:t>
            </w:r>
          </w:p>
        </w:tc>
      </w:tr>
      <w:tr>
        <w:trPr>
          <w:trHeight w:val="1021" w:hRule="atLeast"/>
        </w:trPr>
        <w:tc>
          <w:tcPr>
            <w:tcW w:w="3681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М.П. (при наличии)</w:t>
            </w:r>
          </w:p>
        </w:tc>
        <w:tc>
          <w:tcPr>
            <w:tcW w:w="2556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8"/>
                <w:szCs w:val="28"/>
                <w:u w:val="none"/>
              </w:rPr>
              <w:t>«____»_________ 20__г.</w:t>
            </w:r>
          </w:p>
        </w:tc>
      </w:tr>
    </w:tbl>
    <w:p>
      <w:pPr>
        <w:pStyle w:val="Normal"/>
        <w:widowControl w:val="false"/>
        <w:shd w:val="clear" w:fill="FFFFFF"/>
        <w:tabs>
          <w:tab w:val="clear" w:pos="708"/>
          <w:tab w:val="left" w:pos="0" w:leader="none"/>
          <w:tab w:val="left" w:pos="1245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 Критерии отбора заявок организаций</w:t>
      </w:r>
      <w:r>
        <w:rPr>
          <w:rFonts w:cs="Times New Roman" w:ascii="Times New Roman" w:hAnsi="Times New Roman"/>
          <w:sz w:val="28"/>
          <w:szCs w:val="28"/>
        </w:rPr>
        <w:t xml:space="preserve"> (согласно Приложению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  <w:br/>
        <w:t>к Порядку предоставления в 2022 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края):</w:t>
      </w:r>
    </w:p>
    <w:p>
      <w:pPr>
        <w:sectPr>
          <w:headerReference w:type="default" r:id="rId11"/>
          <w:headerReference w:type="first" r:id="rId12"/>
          <w:footerReference w:type="default" r:id="rId13"/>
          <w:footerReference w:type="first" r:id="rId14"/>
          <w:type w:val="nextPage"/>
          <w:pgSz w:w="11906" w:h="16838"/>
          <w:pgMar w:left="1418" w:right="851" w:header="284" w:top="567" w:footer="720" w:bottom="851" w:gutter="0"/>
          <w:pgNumType w:start="1"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  <w:tab w:val="left" w:pos="1245" w:leader="none"/>
        </w:tabs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Форма    </w:t>
      </w:r>
      <w:r>
        <w:rPr>
          <w:sz w:val="24"/>
          <w:szCs w:val="24"/>
        </w:rPr>
        <w:t xml:space="preserve"> </w:t>
      </w:r>
      <w:r>
        <w:rPr/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u w:val="none"/>
        </w:rPr>
        <w:t xml:space="preserve">Приложение № 5  </w:t>
      </w:r>
    </w:p>
    <w:p>
      <w:pPr>
        <w:pStyle w:val="Normal"/>
        <w:widowControl w:val="false"/>
        <w:spacing w:lineRule="auto" w:line="240" w:before="0" w:after="0"/>
        <w:ind w:left="4536" w:hanging="0"/>
        <w:jc w:val="center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 xml:space="preserve">к Порядку предоставления в 2022 </w:t>
        <w:br/>
        <w:t>году субсидий из краевого бюджета юридическим лицам, индивидуальным предпринимателям в целях финансового обеспечения затрат на осуществление поддержки общественных инициатив, направленных на создание модульных некапитальных средств размещения на территории Приморского края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u w:val="none"/>
        </w:rPr>
        <w:t>КРИТЕРИИ ОЦЕНКИ ЗАЯВОК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Член Конкурсной комиссии оценивает заявку по каждому критерию, присваивая баллы (целыми числами) в зависимости от шкалы оценки, указанной ниже. Источник информации, в соответствии с которым оценивается заявка по конкретному критерию, указан отдельно по каждому критерию. </w:t>
      </w:r>
    </w:p>
    <w:tbl>
      <w:tblPr>
        <w:tblW w:w="9845" w:type="dxa"/>
        <w:jc w:val="left"/>
        <w:tblInd w:w="-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0"/>
        <w:gridCol w:w="1980"/>
        <w:gridCol w:w="1715"/>
      </w:tblGrid>
      <w:tr>
        <w:trPr>
          <w:tblHeader w:val="true"/>
          <w:trHeight w:val="1082" w:hRule="atLeast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Критерий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информации для оценки заявки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Максимальное количество баллов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(от 0 баллов)</w:t>
            </w:r>
          </w:p>
        </w:tc>
      </w:tr>
    </w:tbl>
    <w:p>
      <w:pPr>
        <w:pStyle w:val="Normal"/>
        <w:spacing w:lineRule="auto" w:line="19" w:before="0"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5" w:type="dxa"/>
        <w:jc w:val="left"/>
        <w:tblInd w:w="-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0"/>
        <w:gridCol w:w="1980"/>
        <w:gridCol w:w="1715"/>
      </w:tblGrid>
      <w:tr>
        <w:trPr>
          <w:tblHeader w:val="true"/>
          <w:trHeight w:val="310" w:hRule="atLeast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/>
            </w:pPr>
            <w:r>
              <w:rPr/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1. Проект будет способствовать увеличению количества туристов: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 Способствует, но имеются естественные ограничения для маломобильных граждан, лиц с ограниченными физическими способностями - 0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 Способствует, обеспечены условия пребывания маломобильных граждан - 1 балл;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 Способствует, соблюдены требования по организации доступной среды - 3 балла.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пункты 1.2, 1.4, 7 характеристики проекта</w:t>
            </w:r>
          </w:p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Проект взаимосвязан с туристскими маршрутами, туристскими ресурсами, его реализация даст прирост их посещаемости: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 Не связан - 0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 Интегрирован с туристскими ресурсами и туристическими маршрутами, но не является частью туристического маршрута - 2 балла;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 Является неотъемлемой частью связанного туристического маршрута - 3 балла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 1.4 характеристики проекта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3. Риски реализации проекта: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 Риски описаны не полностью (поверхностно), оценка рисков нереалистична (занижена), планируемые меры снижения (предотвращения) рисков нецелесообразны, у члена комиссии есть существенные замечания (комментарии) – 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 Риски описаны не полностью, оценка рисков в целом реалистична, планируемые меры снижения/предотвращения рисков целесообразны, но у эксперта есть незначительные замечания (комментарий)   1 балл;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 Риски описаны подробно и исчерпывающе, оценка рисков реалистична, планируемые меры снижения/предотвращения рисков целесообразны - 2 балла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 6 характеристики проекта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Логическая связность и реализуемость проекта: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bookmarkStart w:id="9" w:name="_GoBack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4.1. </w:t>
            </w: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  <w:lang w:bidi="hi-IN"/>
              </w:rPr>
              <w:t>В проекте (</w:t>
            </w:r>
            <w:bookmarkEnd w:id="9"/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  <w:lang w:bidi="hi-IN"/>
              </w:rPr>
              <w:t xml:space="preserve">характеристике проекта)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имеются несущественные ошибки в описании мероприятий - 1 балл;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 Описание проекта содержит необходимую и достаточную информацию для полного понимания его содержания, календарный план хорошо структурирован и детализирован, мероприятия полностью соответствуют условиям конкурсного отбора и обеспечивают решение поставленных задач и достижение результатов - 3 балла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пункты 1.1, 1.2, 7 характеристики проекта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Обоснованность и реалистичность бюджета: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 Предполагаемые расходы не соответствуют мероприятиям проекта и (или) условиям конкурсного отбора – 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 Планируемые расходы следуют из мероприятий и обоснованы, однако не все детализированы - 2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 В бюджете проекта отсутствуют расходы, непосредственно не связанные с его реализацией, представлена детализация всех предполагаемых расходов– 3 балла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пункт 5 характеристики проекта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Фактический вклад собственных средств заявителя в реализацию проекта: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отношение собственных вложенных средств заявителя к сумме средств субсидии составляет: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 1 к 1 - 0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6.2. 1,5 к 1 — 1 балл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6.3. 1,75 к 1 — 2 балла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6.4. 2 к 1 — 3 балла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6.5. более 2,2 к 1 — 4 балла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заявка, представленная по форме согласно приложению № 1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 Порядку; сопроводительное письмо, представленное по форме согласно приложению № 2 </w:t>
            </w:r>
          </w:p>
          <w:p>
            <w:pPr>
              <w:pStyle w:val="Normal"/>
              <w:widowControl w:val="false"/>
              <w:spacing w:before="0" w:after="1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Порядку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Наличие у заявителя реализованных проектов по тематике заявленных мероприятий: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 Отсутствие опыта в сфере деятельности и реализованных проектов – 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7.2. Опыт до 1 года или 1 реализованный проект – 1 балл;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 Опыт 1 – 3 года или 1 – 3 реализованных проекта – 2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7.4. Опыт от 3 лет или более </w:t>
              <w:br/>
              <w:t>3 реализованных проектов – 3 балла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пункты 2.1, 2.2 характеристики проекта и иные документы, представленные в составе заявки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>
          <w:trHeight w:val="392" w:hRule="atLeast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 Установка модулей в рамках проекта: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 За каждый модуль после 10 штук начисляется 6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8.1.1 Дополнительно, при общем количестве модулей: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8.1.1.1) от 3 до 9 модулей - 8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8.1.1.2) от 11 до 15 — 12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8.1.1.3) от 16 до 20 штук — 30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8.1.1.4) от 21 штуки — 55 баллов»;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 Проектом предполагается площадь жилой зоны модуля: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8.2.1) при двухместном размещении за каждый модуль от: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8.2.1.1) 18 — 23 кв. метра — 0,1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8.2.1.2) 24 — 27 кв. метров — 0,2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8.2.1.3) 28 и более кв. метров —0,1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8.2.2) при коллективном размещении за каждый модуль при расчете на одного человека: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8.2.2.1) от 5 до 7 кв. метров — 0,1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8.2.2.2) от 8 до 9 кв. метра — 0,2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8.2.2.3) от 10 и более кв. метра — 0,1 балл</w:t>
            </w:r>
            <w:r>
              <w:rPr/>
              <w:t>а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 7 характеристики проекта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9. Проектом предполагается площадь и оснащение санузла в модуле: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9.1. При индивидуальном размещении (от 3 кв. метров):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ванна — 2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9.2. При коллективном размещении (от 2,8 кв. метров):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ванна — 2 балла;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пункт 1.4 характеристики проекта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10. Проектом предполагаются следующие лимиты </w:t>
            </w: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  <w:lang w:bidi="hi-IN"/>
              </w:rPr>
              <w:t xml:space="preserve">двухместных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модулей (от общего количества в проекте):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10.1. Менее 10 % - 2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10.2. От 11 до 20 % - 1 балл;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10.3. От 21 до 100% - 0 баллов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59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пункт 5 характеристики проекта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59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2</w:t>
            </w:r>
          </w:p>
        </w:tc>
      </w:tr>
      <w:tr>
        <w:trPr/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11. Проектом предполагается дополнительное оснащение модулей: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11.1. Открытой террасой с мебелью — 0,5 балла за каждый оснащенный модуль;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11.2. Закрытой террасой с мебелью —1 балл за каждый оснащенный модуль;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11.3. Зоной мангала/барбекю — 1 балл за каждый оснащенный модуль;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11.4. Открытой придомовой индивидуальной термой/баней/купелью/ кедровой бочкой/офурой и т.п. —3 балла за каждый оснащенный модуль;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11.5. Кухонной зоной, включающей: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11.5.1) плиту и чайник — 1 балл за каждый оснащенный модуль;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11.5.2) плиту, чайник и обеденный стол — 2 балла за каждый оснащенный модуль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59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пункт 5 характеристики проекта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59"/>
              <w:contextualSpacing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 Проектом предполагаются дополнительные объекты благоустройства территории модульного комплекса: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12.1. Спортивные объекты: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12.1.1) спортивная площадка: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 xml:space="preserve">12.1.1.1) волейбольная/футбольная – 5 баллов;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bookmarkStart w:id="10" w:name="_GoBack4"/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12.1.1.2) баскетбольная</w:t>
            </w:r>
            <w:bookmarkEnd w:id="10"/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 xml:space="preserve"> на 1 кольцо – 3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12.1.1.3) баскетбольная на 2 кольца – 7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12.1.1.4) для воркаута – 10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12.1.2) прокат спортивного инвентаря – 5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kern w:val="2"/>
                <w:sz w:val="24"/>
                <w:szCs w:val="24"/>
                <w:u w:val="none"/>
              </w:rPr>
              <w:t>12.2. Рекреационные услуги: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12.2.1) бассейн с подогревом 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12.2.2) бассейн без подогрева – 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cs="Times New Roman" w:ascii="Times New Roman" w:hAnsi="Times New Roman"/>
                <w:kern w:val="2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12.2.3) баня/сауна – 10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12.3. Детская зона: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12.3.1) детская площадка с горкой и качелями – 8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12.3.2) зооуголок, контактный зоопарк – 10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kern w:val="2"/>
                <w:sz w:val="24"/>
                <w:szCs w:val="24"/>
                <w:u w:val="none"/>
              </w:rPr>
              <w:t>12.4. Дополнительные объекты: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12.4.1) место для причала маломерных судов (плавучий причал) – 10 баллов;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12.4.2) незамерзающий поливочный кран для свободного использования – 2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12.5. Экологические объекты: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12.5.1) озеленение территории комплексных модульных средств размещения –  8 баллов;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пункт 5 характеристики проекта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 Проектом предполагается оснащение модулей: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13.1) экокамином — 3 балла;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13.2) телекоммуникационными сетями — 1 балл;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13.3) Энергообеспеченность: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13.3.1) при размещении 1-2 лиц: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13.3.1.1) до 2 розеток — 0 баллов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13.3.1.2) от 3 до 4 розеток — 1 балл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13.3.1.3) более 4 розеток — 3 балла;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13.3.2) при размещении от 3 до 6 лиц: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13.3.2.1) до 3 розеток — 0 баллов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13.3.2.2) от 4 до 6 розеток — 1 балл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13.3.2.3) более 6 розеток — 2 балла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пункт 5 характеристики проекта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14. Проектом предполагается раздельный сбор отходов: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14.1) Смешанные отходы – 0 баллов;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14.2) Раздельный сбор отходов, при условии заключения договора с региональным оператором на раздельный сбор отходов – 15 баллов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пункт 1.4, 5 характеристики проекта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15</w:t>
            </w:r>
          </w:p>
        </w:tc>
      </w:tr>
      <w:tr>
        <w:trPr/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 Проекты, планируемые к введению в эксплуатацию в период (месяцы):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15.1) с 1 июля до 1 августа — 15 баллов;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15.2) со 2 августа до 1 сентября — 8 баллов;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15.3) со 2 сентября до 1 октября— 5 баллов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15.4) после 1 октября — 0 баллов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Для проектов, при реализации которых в рамках одного коллективного средства размещения создается не менее двух и не более девяти модульных некапитальных средств размещения, указанный критерий не применяется.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пункт 4 характеристики проекта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15</w:t>
            </w:r>
          </w:p>
        </w:tc>
      </w:tr>
    </w:tbl>
    <w:p>
      <w:pPr>
        <w:pStyle w:val="Style19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11. Требования к организациям и перечень документов, представляемых организациями для подтверждения их соответствия указанным требованиям.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К участию в конкурсном отборе допускаются заявители, которые соответствуют следующим требованиям на первое число месяца, предшествующего месяцу проведения конкурсного отбора: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зарегистрирован на территории Приморского края (для юридических лиц), является гражданином Российской Федерации (для индивидуальных предпринимателей);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обеспечение заявителем финансирования из внебюджетных средств заявителя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не менее 50% от стоимости приобретения, доставки и монтажа (установки) каждого некапитального средства размещения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согласие заявителя на осуществление агентством в отношении него проверки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в соответствии со статьями 268.1 и 269.2 Бюджетного кодекса Российской Федерации, а также на соблюдение запрета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300 тыс. рублей;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заявители не получают средства из краевого бюджета на основании иных нормативных правовых актов на цели, указанные в пункте 2 настоящего Порядка;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</w:t>
      </w:r>
      <w:r>
        <w:rPr>
          <w:rStyle w:val="Style14"/>
          <w:rFonts w:eastAsia="Times New Roman" w:cs="Times New Roman" w:ascii="Times New Roman" w:hAnsi="Times New Roman"/>
          <w:color w:val="000000"/>
          <w:kern w:val="0"/>
          <w:sz w:val="28"/>
          <w:szCs w:val="28"/>
          <w:u w:val="none"/>
          <w:lang w:val="ru-RU" w:eastAsia="zh-CN" w:bidi="ar-SA"/>
        </w:rPr>
        <w:t>щегося юридическим лицом, об индивидуальном предпринимателе, являющимися заявителями;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u w:val="none"/>
          <w:lang w:val="ru-RU" w:eastAsia="zh-CN" w:bidi="ar-SA"/>
        </w:rPr>
        <w:t>заявители не должны являться иностранными юридическими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highlight w:val="white"/>
          <w:u w:val="none"/>
        </w:rPr>
        <w:t xml:space="preserve">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 Результаты предоставления гранта: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8"/>
          <w:szCs w:val="28"/>
          <w:u w:val="none"/>
        </w:rPr>
        <w:t>Результатами предоставления субсидии являются: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количество приобретенных, доставленных и установленных некапитальных средств размещения,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со</w:t>
      </w:r>
      <w:r>
        <w:rPr>
          <w:rFonts w:cs="Times New Roman" w:ascii="Times New Roman" w:hAnsi="Times New Roman"/>
          <w:sz w:val="28"/>
          <w:szCs w:val="28"/>
        </w:rPr>
        <w:t xml:space="preserve">ответствующих требованиям к гостиницам категории «три звезды» и выше, предусмотренным </w:t>
        <w:br/>
        <w:t>приложением № 4 к Положению о классификации гостиниц, утвержденн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ому</w:t>
      </w:r>
      <w:r>
        <w:rPr>
          <w:rFonts w:cs="Times New Roman" w:ascii="Times New Roman" w:hAnsi="Times New Roman"/>
          <w:sz w:val="28"/>
          <w:szCs w:val="28"/>
        </w:rPr>
        <w:t xml:space="preserve"> постановлением Правительства Российской Федерации от 18 ноября 2020 года № 1860 «Об утверждении Положения о классификации гостиниц»;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созданных койко-мест в некапитальных средствах размещения;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внебюджетные средства победителя конкурсного отбора на приобретение, доставку и монтаж (установку) некапитальных средств размещения;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или увеличение штатной численности победителя конкурсного отбора - получателя субсидии;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прирост количества объектов на указанной территории (объекты благоустройства территории);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прирост налоговых поступлений, уплаченных победителем конкурсного отбора - получателем субсидии в соответствии с законодательством Российской Федерации о налогах и сборах в году получения субсидии по сравнению с годом, предшествующим году предоставления субсидии.</w:t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13. Правила рассмотрения и оценки заявок</w:t>
      </w:r>
    </w:p>
    <w:p>
      <w:pPr>
        <w:pStyle w:val="Normal"/>
        <w:tabs>
          <w:tab w:val="clear" w:pos="708"/>
          <w:tab w:val="left" w:pos="735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Принятие решения о признании заявителей победителями конкурсного отбора осуществляется комиссией на основании оценки заявки и прилагаемых к ней документов (далее — оценка заявок) в соответствии с критериями конкурсного отбора, приведенными в приложении № 5 к настоящему Порядку (далее — критерии).</w:t>
      </w:r>
    </w:p>
    <w:p>
      <w:pPr>
        <w:pStyle w:val="ConsPlusNormal"/>
        <w:tabs>
          <w:tab w:val="clear" w:pos="708"/>
          <w:tab w:val="left" w:pos="735" w:leader="none"/>
        </w:tabs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каждому критерию заявителю начисляются баллы в соответствии с приложением № 5 к настоящему Порядку. Итоговая оценка каждой заявки определяется путем суммирования баллов. Минимальная сумма баллов для прохождения конкурсного отбора составляет 40 баллов, </w:t>
      </w:r>
      <w:r>
        <w:rPr>
          <w:rFonts w:cs="PT Astra Serif" w:ascii="PT Astra Serif" w:hAnsi="PT Astra Serif"/>
          <w:sz w:val="28"/>
          <w:szCs w:val="28"/>
          <w:lang w:eastAsia="zh-CN"/>
        </w:rPr>
        <w:t xml:space="preserve">для проектов, предусмотренных подпунктом 4.1 пункта 4 настоящего </w:t>
      </w:r>
      <w:r>
        <w:rPr>
          <w:rFonts w:cs="PT Astra Serif" w:ascii="PT Astra Serif" w:hAnsi="PT Astra Serif"/>
          <w:sz w:val="28"/>
          <w:szCs w:val="28"/>
        </w:rPr>
        <w:t>П</w:t>
      </w:r>
      <w:r>
        <w:rPr>
          <w:rFonts w:cs="PT Astra Serif" w:ascii="PT Astra Serif" w:hAnsi="PT Astra Serif"/>
          <w:sz w:val="28"/>
          <w:szCs w:val="28"/>
          <w:lang w:eastAsia="zh-CN"/>
        </w:rPr>
        <w:t>орядка, 20 баллов</w:t>
        <w:br/>
        <w:t xml:space="preserve">для проектов, предусмотренных подпунктом 4.2 пункта 4 настоящего </w:t>
      </w:r>
      <w:r>
        <w:rPr>
          <w:rFonts w:cs="PT Astra Serif" w:ascii="PT Astra Serif" w:hAnsi="PT Astra Serif"/>
          <w:sz w:val="28"/>
          <w:szCs w:val="28"/>
        </w:rPr>
        <w:t>П</w:t>
      </w:r>
      <w:r>
        <w:rPr>
          <w:rFonts w:cs="PT Astra Serif" w:ascii="PT Astra Serif" w:hAnsi="PT Astra Serif"/>
          <w:sz w:val="28"/>
          <w:szCs w:val="28"/>
          <w:lang w:eastAsia="zh-CN"/>
        </w:rPr>
        <w:t>орядка</w:t>
      </w:r>
    </w:p>
    <w:p>
      <w:pPr>
        <w:pStyle w:val="ConsPlusNormal"/>
        <w:tabs>
          <w:tab w:val="clear" w:pos="708"/>
          <w:tab w:val="left" w:pos="735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Победители конкурсного отбора определяются по наибольшему количеству набранных баллов путем ранжирования заявок в порядке уменьшения присвоенной им итоговой оценки. В случае равенства баллов победившим в конкурсе признается заявитель, представивший заявку и прилагаемые к ней документы, указанные в пункте 12 настоящего Порядка, в более раннюю дату.</w:t>
      </w:r>
    </w:p>
    <w:p>
      <w:pPr>
        <w:pStyle w:val="ConsPlusNormal"/>
        <w:tabs>
          <w:tab w:val="clear" w:pos="708"/>
          <w:tab w:val="left" w:pos="735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14. Порядок отзыва заявок, порядок внесения изменений в заявки организаций: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отозвать свою заявку в любое время до начала процедуры ее рассмотрения агентством.</w:t>
      </w:r>
    </w:p>
    <w:p>
      <w:pPr>
        <w:pStyle w:val="ConsPlusNormal"/>
        <w:tabs>
          <w:tab w:val="clear" w:pos="708"/>
          <w:tab w:val="left" w:pos="855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отзыве заявки может быть подано заявителем в форме электронного документа или в бумажном виде.</w:t>
      </w:r>
    </w:p>
    <w:p>
      <w:pPr>
        <w:pStyle w:val="Normal"/>
        <w:spacing w:before="0"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15. Срок, в течение которого организация, прошедшая конкурс, должна подписать соглашение о предоставлении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субсидии</w:t>
      </w:r>
      <w:r>
        <w:rPr>
          <w:rFonts w:cs="Times New Roman" w:ascii="Times New Roman" w:hAnsi="Times New Roman"/>
          <w:b/>
          <w:bCs/>
          <w:sz w:val="28"/>
          <w:szCs w:val="28"/>
        </w:rPr>
        <w:t>: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Победитель конкурсного отбора в течение пяти дней со дня получения уведомления об итогах конкурсного отбора на сайте агентства представляет в адрес агентства информацию и реквизиты созданной учетной записи в 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случае неподписания победителем конкурсного отбора соглашения в течение пяти рабочих дней со дня его формирования и размещения агентством в государственной интегрированной информационной системе управления общественными финансами «Электронный бюджет», победитель конкурсного отбора считается уклонившимся от подписания соглашения, субсидия ему не предоставляется.</w:t>
      </w:r>
    </w:p>
    <w:p>
      <w:pPr>
        <w:pStyle w:val="LOnormal"/>
        <w:widowControl w:val="false"/>
        <w:tabs>
          <w:tab w:val="clear" w:pos="708"/>
          <w:tab w:val="left" w:pos="709" w:leader="none"/>
        </w:tabs>
        <w:bidi w:val="0"/>
        <w:spacing w:lineRule="auto" w:line="36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16. Дата размещения результатов конкурса на странице официального сайта, на котором обеспечивается проведение конкурса: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конкурсной комиссии о признании заявителей победителями конкурсного отбора оформляются протоколом оценки заявок.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Протокол оценки заявок должен содержать следующие сведения: 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дата, время и место проведения рассмотрения заявок;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дата, время и место оценки заявок;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заявителях, заявки которых были рассмотрены;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критериев, принятое на основании результатов оценки заявок указанных предложений решение о присвоении таким заявкам порядковых номеров;</w:t>
      </w:r>
    </w:p>
    <w:p>
      <w:pPr>
        <w:pStyle w:val="ConsPlusNormal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заявителей, признанных победителями конкурсного отбора.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Агентство в течение трех рабочих дней со дня получения протокола оценки заявок осуществляет расчет размера субсидии в соответствии </w:t>
        <w:br/>
        <w:t>с пунктом 5 настоящего Порядка и издает приказ об итогах конкурсного отбора, в котором указываются победители конкурса и размер предоставляемой субсидии.</w:t>
      </w:r>
    </w:p>
    <w:sectPr>
      <w:headerReference w:type="default" r:id="rId15"/>
      <w:headerReference w:type="first" r:id="rId16"/>
      <w:footerReference w:type="default" r:id="rId17"/>
      <w:footerReference w:type="first" r:id="rId18"/>
      <w:type w:val="nextPage"/>
      <w:pgSz w:w="11906" w:h="16838"/>
      <w:pgMar w:left="1418" w:right="851" w:header="284" w:top="567" w:footer="720" w:bottom="851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4900875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Style24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2</w:t>
    </w:r>
    <w:r>
      <w:rPr>
        <w:sz w:val="24"/>
        <w:szCs w:val="24"/>
        <w:rFonts w:cs="Times New Roman" w:ascii="Times New Roman" w:hAnsi="Times New Roman"/>
      </w:rPr>
      <w:fldChar w:fldCharType="end"/>
    </w:r>
  </w:p>
  <w:p>
    <w:pPr>
      <w:pStyle w:val="Style24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5</w:t>
    </w:r>
    <w:r>
      <w:rPr>
        <w:sz w:val="24"/>
        <w:szCs w:val="24"/>
        <w:rFonts w:cs="Times New Roman" w:ascii="Times New Roman" w:hAnsi="Times New Roman"/>
      </w:rPr>
      <w:fldChar w:fldCharType="end"/>
    </w:r>
  </w:p>
  <w:p>
    <w:pPr>
      <w:pStyle w:val="Style24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2</w:t>
    </w:r>
    <w:r>
      <w:rPr>
        <w:sz w:val="24"/>
        <w:szCs w:val="24"/>
        <w:rFonts w:cs="Times New Roman" w:ascii="Times New Roman" w:hAnsi="Times New Roman"/>
      </w:rPr>
      <w:fldChar w:fldCharType="end"/>
    </w:r>
  </w:p>
  <w:p>
    <w:pPr>
      <w:pStyle w:val="Style24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9</w:t>
    </w:r>
    <w:r>
      <w:rPr>
        <w:sz w:val="24"/>
        <w:szCs w:val="24"/>
        <w:rFonts w:cs="Times New Roman" w:ascii="Times New Roman" w:hAnsi="Times New Roman"/>
      </w:rPr>
      <w:fldChar w:fldCharType="end"/>
    </w:r>
  </w:p>
  <w:p>
    <w:pPr>
      <w:pStyle w:val="Style24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e2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234d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1505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1505b"/>
    <w:rPr/>
  </w:style>
  <w:style w:type="character" w:styleId="Style17">
    <w:name w:val="Посещённая гиперссылка"/>
    <w:rPr>
      <w:color w:val="954F72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basedOn w:val="Normal"/>
    <w:uiPriority w:val="34"/>
    <w:qFormat/>
    <w:rsid w:val="00fe59de"/>
    <w:pPr>
      <w:spacing w:before="0" w:after="16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21505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21505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1390-4ED1-4415-AB06-ECFC9B31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Application>LibreOffice/7.0.6.2$Linux_X86_64 LibreOffice_project/00$Build-2</Application>
  <AppVersion>15.0000</AppVersion>
  <Pages>25</Pages>
  <Words>4481</Words>
  <Characters>31952</Characters>
  <CharactersWithSpaces>36749</CharactersWithSpaces>
  <Paragraphs>447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2021-09-02T08:02:00Z</dcterms:created>
  <dc:creator>Кристина Квинт</dc:creator>
  <dc:description/>
  <dc:language>ru-RU</dc:language>
  <cp:lastModifiedBy/>
  <dcterms:modified xsi:type="dcterms:W3CDTF">2022-11-10T14:58:04Z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